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CA" w:rsidRPr="001829CA" w:rsidRDefault="001829CA" w:rsidP="001829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CA">
        <w:rPr>
          <w:rFonts w:ascii="Times New Roman" w:hAnsi="Times New Roman" w:cs="Times New Roman"/>
          <w:b/>
          <w:sz w:val="28"/>
          <w:szCs w:val="28"/>
        </w:rPr>
        <w:t>HIỆU QUẢ GIẢM ĐAU THẮT LƯNG VÀ ĐAU CỔ CẤP TÍNH CỦA NHÓM THUỐC OPIOID: KẾT QUẢ TỪ THỬ NGHIỆM LÂM SÀNG NGẪU NHIÊN CÓ ĐỐI CHỨNG</w:t>
      </w:r>
    </w:p>
    <w:p w:rsidR="001829CA" w:rsidRPr="001829CA" w:rsidRDefault="001829CA" w:rsidP="001829CA">
      <w:pPr>
        <w:jc w:val="both"/>
        <w:rPr>
          <w:rFonts w:ascii="Times New Roman" w:hAnsi="Times New Roman" w:cs="Times New Roman"/>
          <w:b/>
          <w:color w:val="41414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Đặt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vấn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đề</w:t>
      </w:r>
      <w:proofErr w:type="spellEnd"/>
    </w:p>
    <w:p w:rsidR="001829CA" w:rsidRPr="001829CA" w:rsidRDefault="001829CA" w:rsidP="001829CA">
      <w:pPr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thắt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thuốc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vẫn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tiến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hành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nhằm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phác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ngắn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cơn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thắt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9CA" w:rsidRPr="00FE2623" w:rsidRDefault="001829CA" w:rsidP="001829CA">
      <w:pPr>
        <w:jc w:val="both"/>
        <w:rPr>
          <w:rFonts w:ascii="Times New Roman" w:hAnsi="Times New Roman" w:cs="Times New Roman"/>
          <w:b/>
          <w:color w:val="414141"/>
          <w:sz w:val="28"/>
          <w:szCs w:val="28"/>
        </w:rPr>
      </w:pPr>
      <w:proofErr w:type="spellStart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>Phương</w:t>
      </w:r>
      <w:proofErr w:type="spellEnd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>pháp</w:t>
      </w:r>
      <w:proofErr w:type="spellEnd"/>
    </w:p>
    <w:p w:rsidR="001829CA" w:rsidRPr="001829CA" w:rsidRDefault="001829CA" w:rsidP="001829CA">
      <w:pPr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OPAL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thiết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mù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ngẫu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lớn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(≥18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tuổi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khám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157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sở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chăm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sóc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y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tế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ban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Sydney, NSW, Australia do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cơn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thắt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dưới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nghiêm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ngẫu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phác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trị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phối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(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oxycodon-naloxon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20mg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oxycodon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qua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uống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gian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tối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mức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độ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giá</w:t>
      </w:r>
      <w:proofErr w:type="spellEnd"/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thang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10,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dữ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liệu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dựa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mô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hình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tuyến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hỗn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tái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lường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an</w:t>
      </w:r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toàn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9CA" w:rsidRPr="00FE2623" w:rsidRDefault="001829CA" w:rsidP="001829CA">
      <w:pPr>
        <w:jc w:val="both"/>
        <w:rPr>
          <w:rFonts w:ascii="Times New Roman" w:hAnsi="Times New Roman" w:cs="Times New Roman"/>
          <w:b/>
          <w:color w:val="414141"/>
          <w:sz w:val="28"/>
          <w:szCs w:val="28"/>
        </w:rPr>
      </w:pPr>
      <w:proofErr w:type="spellStart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>Kết</w:t>
      </w:r>
      <w:proofErr w:type="spellEnd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>quả</w:t>
      </w:r>
      <w:proofErr w:type="spellEnd"/>
    </w:p>
    <w:p w:rsidR="001829CA" w:rsidRPr="001829CA" w:rsidRDefault="001829CA" w:rsidP="001829CA">
      <w:pPr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Từ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29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2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2016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năm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2022,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347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bao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gồm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174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nhân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173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nam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nữ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lượt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51%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49%.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33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(19%)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25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(15%)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dừng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thử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nghiệm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thứ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6 do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theo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dõi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rút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Cuối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151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159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phân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tích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Điểm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6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tuần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,78</w:t>
      </w:r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chuẩn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- SE=0,20) ở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so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2,25 (SE = 0,19) ở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trung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bình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chỉnh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  0,53,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tin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cậy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95%: 0,00 - 1,07, p=0,051).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Tỷ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lệ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biến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cố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bất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n ở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35% (61/174)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30% (51/172) </w:t>
      </w:r>
      <w:r w:rsidRPr="001829CA">
        <w:rPr>
          <w:rFonts w:ascii="Times New Roman" w:hAnsi="Times New Roman" w:cs="Times New Roman"/>
          <w:color w:val="000000"/>
          <w:sz w:val="28"/>
          <w:szCs w:val="28"/>
        </w:rPr>
        <w:lastRenderedPageBreak/>
        <w:t>(p=0</w:t>
      </w:r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,30</w:t>
      </w:r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ghi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7</w:t>
      </w:r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,5</w:t>
      </w:r>
      <w:proofErr w:type="gram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táo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bón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3,5%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ở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nhóm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cáo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phản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ứng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29CA" w:rsidRPr="00FE2623" w:rsidRDefault="001829CA" w:rsidP="001829CA">
      <w:pPr>
        <w:jc w:val="both"/>
        <w:rPr>
          <w:rFonts w:ascii="Times New Roman" w:hAnsi="Times New Roman" w:cs="Times New Roman"/>
          <w:b/>
          <w:color w:val="414141"/>
          <w:sz w:val="28"/>
          <w:szCs w:val="28"/>
        </w:rPr>
      </w:pPr>
      <w:proofErr w:type="spellStart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>Kết</w:t>
      </w:r>
      <w:proofErr w:type="spellEnd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FE2623">
        <w:rPr>
          <w:rFonts w:ascii="Times New Roman" w:hAnsi="Times New Roman" w:cs="Times New Roman"/>
          <w:b/>
          <w:color w:val="000000"/>
          <w:sz w:val="28"/>
          <w:szCs w:val="28"/>
        </w:rPr>
        <w:t>luận</w:t>
      </w:r>
      <w:proofErr w:type="spellEnd"/>
    </w:p>
    <w:p w:rsidR="001829CA" w:rsidRPr="001829CA" w:rsidRDefault="001829CA" w:rsidP="001829CA">
      <w:pPr>
        <w:jc w:val="both"/>
        <w:rPr>
          <w:rFonts w:ascii="Times New Roman" w:hAnsi="Times New Roman" w:cs="Times New Roman"/>
          <w:color w:val="414141"/>
          <w:sz w:val="28"/>
          <w:szCs w:val="28"/>
        </w:rPr>
      </w:pPr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hợp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thắt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lưng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cổ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cấp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tính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khác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hiệu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giảm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đau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so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giả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nghiên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cứu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khuyến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khích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bác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dược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sĩ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opioid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xuyên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tình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trạng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29CA">
        <w:rPr>
          <w:rFonts w:ascii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1829C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94850" w:rsidRPr="00294850" w:rsidRDefault="00FE2623" w:rsidP="0029485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94850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294850">
        <w:rPr>
          <w:rFonts w:ascii="Times New Roman" w:hAnsi="Times New Roman" w:cs="Times New Roman"/>
          <w:sz w:val="28"/>
          <w:szCs w:val="28"/>
        </w:rPr>
        <w:t>:</w:t>
      </w:r>
      <w:r w:rsidR="00294850" w:rsidRPr="00294850">
        <w:rPr>
          <w:rFonts w:ascii="Times New Roman" w:hAnsi="Times New Roman" w:cs="Times New Roman"/>
          <w:sz w:val="28"/>
          <w:szCs w:val="28"/>
        </w:rPr>
        <w:t xml:space="preserve"> </w:t>
      </w:r>
      <w:r w:rsidR="00294850" w:rsidRPr="00294850">
        <w:rPr>
          <w:rFonts w:ascii="Times New Roman" w:hAnsi="Times New Roman" w:cs="Times New Roman"/>
          <w:color w:val="696969"/>
          <w:sz w:val="28"/>
          <w:szCs w:val="28"/>
        </w:rPr>
        <w:t> </w:t>
      </w:r>
      <w:hyperlink r:id="rId5" w:history="1">
        <w:r w:rsidR="00294850" w:rsidRPr="002948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Opioid analgesia for acute low back pain and neck pain (the OPAL trial): a </w:t>
        </w:r>
        <w:proofErr w:type="spellStart"/>
        <w:r w:rsidR="00294850" w:rsidRPr="002948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randomised</w:t>
        </w:r>
        <w:proofErr w:type="spellEnd"/>
        <w:r w:rsidR="00294850" w:rsidRPr="00294850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placebo-controlled trial - The Lancet</w:t>
        </w:r>
      </w:hyperlink>
    </w:p>
    <w:p w:rsidR="0069520D" w:rsidRPr="00294850" w:rsidRDefault="00FE2623" w:rsidP="0029485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294850">
          <w:rPr>
            <w:rStyle w:val="Hyperlink"/>
            <w:rFonts w:ascii="Times New Roman" w:hAnsi="Times New Roman" w:cs="Times New Roman"/>
            <w:sz w:val="28"/>
            <w:szCs w:val="28"/>
          </w:rPr>
          <w:t>https://www.thelancet.com/journals/lancet/article/PIIS0140-6736(23)00404-X/fulltext</w:t>
        </w:r>
      </w:hyperlink>
    </w:p>
    <w:p w:rsidR="00FE2623" w:rsidRDefault="00FE2623">
      <w:bookmarkStart w:id="0" w:name="_GoBack"/>
      <w:bookmarkEnd w:id="0"/>
    </w:p>
    <w:sectPr w:rsidR="00FE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90"/>
    <w:rsid w:val="001829CA"/>
    <w:rsid w:val="00294850"/>
    <w:rsid w:val="00477672"/>
    <w:rsid w:val="006946B0"/>
    <w:rsid w:val="007E7190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6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2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elancet.com/journals/lancet/article/PIIS0140-6736(23)00404-X/fulltext" TargetMode="External"/><Relationship Id="rId5" Type="http://schemas.openxmlformats.org/officeDocument/2006/relationships/hyperlink" Target="https://www.thelancet.com/journals/lancet/article/PIIS0140-6736(23)00404-X/fulltex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a.phong</dc:creator>
  <cp:keywords/>
  <dc:description/>
  <cp:lastModifiedBy>a.phong</cp:lastModifiedBy>
  <cp:revision>2</cp:revision>
  <dcterms:created xsi:type="dcterms:W3CDTF">2023-08-18T08:59:00Z</dcterms:created>
  <dcterms:modified xsi:type="dcterms:W3CDTF">2023-08-18T09:02:00Z</dcterms:modified>
</cp:coreProperties>
</file>